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Pr="00DF5C6F" w:rsidRDefault="00DF5C6F" w:rsidP="00EB6D5A">
      <w:pPr>
        <w:spacing w:line="480" w:lineRule="auto"/>
        <w:jc w:val="center"/>
        <w:rPr>
          <w:rFonts w:ascii="Times New Roman" w:hAnsi="Times New Roman" w:cs="Times New Roman"/>
          <w:sz w:val="24"/>
          <w:szCs w:val="24"/>
        </w:rPr>
      </w:pPr>
      <w:r w:rsidRPr="00DF5C6F">
        <w:rPr>
          <w:rFonts w:ascii="Times New Roman" w:hAnsi="Times New Roman" w:cs="Times New Roman"/>
          <w:sz w:val="24"/>
          <w:szCs w:val="24"/>
        </w:rPr>
        <w:t>Fee-for-service reimbursement model</w:t>
      </w:r>
    </w:p>
    <w:p w:rsidR="00DF5C6F" w:rsidRPr="00DF5C6F" w:rsidRDefault="00DF5C6F" w:rsidP="00EB6D5A">
      <w:pPr>
        <w:spacing w:line="480" w:lineRule="auto"/>
        <w:jc w:val="center"/>
        <w:rPr>
          <w:rFonts w:ascii="Times New Roman" w:hAnsi="Times New Roman" w:cs="Times New Roman"/>
          <w:sz w:val="24"/>
          <w:szCs w:val="24"/>
        </w:rPr>
      </w:pPr>
      <w:r w:rsidRPr="00DF5C6F">
        <w:rPr>
          <w:rFonts w:ascii="Times New Roman" w:hAnsi="Times New Roman" w:cs="Times New Roman"/>
          <w:sz w:val="24"/>
          <w:szCs w:val="24"/>
        </w:rPr>
        <w:t xml:space="preserve">Student’s Name </w:t>
      </w:r>
    </w:p>
    <w:p w:rsidR="00DF5C6F" w:rsidRPr="00DF5C6F" w:rsidRDefault="00DF5C6F" w:rsidP="00EB6D5A">
      <w:pPr>
        <w:spacing w:line="480" w:lineRule="auto"/>
        <w:jc w:val="center"/>
        <w:rPr>
          <w:rFonts w:ascii="Times New Roman" w:hAnsi="Times New Roman" w:cs="Times New Roman"/>
          <w:sz w:val="24"/>
          <w:szCs w:val="24"/>
        </w:rPr>
      </w:pPr>
      <w:r w:rsidRPr="00DF5C6F">
        <w:rPr>
          <w:rFonts w:ascii="Times New Roman" w:hAnsi="Times New Roman" w:cs="Times New Roman"/>
          <w:sz w:val="24"/>
          <w:szCs w:val="24"/>
        </w:rPr>
        <w:t xml:space="preserve">Institutional Affiliation </w:t>
      </w:r>
    </w:p>
    <w:p w:rsidR="00DF5C6F" w:rsidRPr="00DF5C6F" w:rsidRDefault="00DF5C6F" w:rsidP="00EB6D5A">
      <w:pPr>
        <w:spacing w:line="480" w:lineRule="auto"/>
        <w:jc w:val="center"/>
        <w:rPr>
          <w:rFonts w:ascii="Times New Roman" w:hAnsi="Times New Roman" w:cs="Times New Roman"/>
          <w:sz w:val="24"/>
          <w:szCs w:val="24"/>
        </w:rPr>
      </w:pPr>
      <w:r w:rsidRPr="00DF5C6F">
        <w:rPr>
          <w:rFonts w:ascii="Times New Roman" w:hAnsi="Times New Roman" w:cs="Times New Roman"/>
          <w:sz w:val="24"/>
          <w:szCs w:val="24"/>
        </w:rPr>
        <w:t xml:space="preserve">Date </w:t>
      </w: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EB6D5A">
      <w:pPr>
        <w:spacing w:line="480" w:lineRule="auto"/>
        <w:jc w:val="center"/>
        <w:rPr>
          <w:rFonts w:ascii="Times New Roman" w:hAnsi="Times New Roman" w:cs="Times New Roman"/>
          <w:b/>
          <w:sz w:val="24"/>
          <w:szCs w:val="24"/>
        </w:rPr>
      </w:pPr>
    </w:p>
    <w:p w:rsidR="00DF5C6F" w:rsidRDefault="00DF5C6F" w:rsidP="00DF5C6F">
      <w:pPr>
        <w:spacing w:line="480" w:lineRule="auto"/>
        <w:rPr>
          <w:rFonts w:ascii="Times New Roman" w:hAnsi="Times New Roman" w:cs="Times New Roman"/>
          <w:b/>
          <w:sz w:val="24"/>
          <w:szCs w:val="24"/>
        </w:rPr>
      </w:pPr>
    </w:p>
    <w:p w:rsidR="00482BB8" w:rsidRPr="00EB6D5A" w:rsidRDefault="007D05A0" w:rsidP="00EB6D5A">
      <w:pPr>
        <w:spacing w:line="480" w:lineRule="auto"/>
        <w:jc w:val="center"/>
        <w:rPr>
          <w:rFonts w:ascii="Times New Roman" w:hAnsi="Times New Roman" w:cs="Times New Roman"/>
          <w:b/>
          <w:sz w:val="24"/>
          <w:szCs w:val="24"/>
        </w:rPr>
      </w:pPr>
      <w:r w:rsidRPr="00EB6D5A">
        <w:rPr>
          <w:rFonts w:ascii="Times New Roman" w:hAnsi="Times New Roman" w:cs="Times New Roman"/>
          <w:b/>
          <w:sz w:val="24"/>
          <w:szCs w:val="24"/>
        </w:rPr>
        <w:lastRenderedPageBreak/>
        <w:t>Fee</w:t>
      </w:r>
      <w:r w:rsidR="00EB6D5A">
        <w:rPr>
          <w:rFonts w:ascii="Times New Roman" w:hAnsi="Times New Roman" w:cs="Times New Roman"/>
          <w:b/>
          <w:sz w:val="24"/>
          <w:szCs w:val="24"/>
        </w:rPr>
        <w:t>-</w:t>
      </w:r>
      <w:r w:rsidRPr="00EB6D5A">
        <w:rPr>
          <w:rFonts w:ascii="Times New Roman" w:hAnsi="Times New Roman" w:cs="Times New Roman"/>
          <w:b/>
          <w:sz w:val="24"/>
          <w:szCs w:val="24"/>
        </w:rPr>
        <w:t>for</w:t>
      </w:r>
      <w:r w:rsidR="00EB6D5A">
        <w:rPr>
          <w:rFonts w:ascii="Times New Roman" w:hAnsi="Times New Roman" w:cs="Times New Roman"/>
          <w:b/>
          <w:sz w:val="24"/>
          <w:szCs w:val="24"/>
        </w:rPr>
        <w:t>-</w:t>
      </w:r>
      <w:r w:rsidRPr="00EB6D5A">
        <w:rPr>
          <w:rFonts w:ascii="Times New Roman" w:hAnsi="Times New Roman" w:cs="Times New Roman"/>
          <w:b/>
          <w:sz w:val="24"/>
          <w:szCs w:val="24"/>
        </w:rPr>
        <w:t>service reimbursement model</w:t>
      </w:r>
    </w:p>
    <w:p w:rsidR="007E07C0" w:rsidRPr="00EB6D5A" w:rsidRDefault="007E07C0" w:rsidP="00EB6D5A">
      <w:pPr>
        <w:spacing w:line="480" w:lineRule="auto"/>
        <w:rPr>
          <w:rFonts w:ascii="Times New Roman" w:hAnsi="Times New Roman" w:cs="Times New Roman"/>
          <w:sz w:val="24"/>
          <w:szCs w:val="24"/>
        </w:rPr>
      </w:pPr>
      <w:hyperlink r:id="rId6" w:history="1">
        <w:r w:rsidRPr="00EB6D5A">
          <w:rPr>
            <w:rStyle w:val="Hyperlink"/>
            <w:rFonts w:ascii="Times New Roman" w:hAnsi="Times New Roman" w:cs="Times New Roman"/>
            <w:sz w:val="24"/>
            <w:szCs w:val="24"/>
          </w:rPr>
          <w:t>https://www.beckershospitalreview.com/finance/catholic-health-freezes-hiring-as-losses-mount.html</w:t>
        </w:r>
      </w:hyperlink>
    </w:p>
    <w:p w:rsidR="007D05A0" w:rsidRPr="00EB6D5A" w:rsidRDefault="007D05A0" w:rsidP="00EB6D5A">
      <w:pPr>
        <w:spacing w:line="480" w:lineRule="auto"/>
        <w:ind w:firstLine="720"/>
        <w:rPr>
          <w:rFonts w:ascii="Times New Roman" w:hAnsi="Times New Roman" w:cs="Times New Roman"/>
          <w:sz w:val="24"/>
          <w:szCs w:val="24"/>
        </w:rPr>
      </w:pPr>
      <w:r w:rsidRPr="00EB6D5A">
        <w:rPr>
          <w:rFonts w:ascii="Times New Roman" w:hAnsi="Times New Roman" w:cs="Times New Roman"/>
          <w:sz w:val="24"/>
          <w:szCs w:val="24"/>
        </w:rPr>
        <w:t xml:space="preserve">This paper uses the article </w:t>
      </w:r>
      <w:r w:rsidR="007E07C0" w:rsidRPr="00EB6D5A">
        <w:rPr>
          <w:rFonts w:ascii="Times New Roman" w:hAnsi="Times New Roman" w:cs="Times New Roman"/>
          <w:sz w:val="24"/>
          <w:szCs w:val="24"/>
        </w:rPr>
        <w:t>about “Catholic Health freezes hiring as losses mount”. The article was published on Friday September 20</w:t>
      </w:r>
      <w:r w:rsidR="007E07C0" w:rsidRPr="00EB6D5A">
        <w:rPr>
          <w:rFonts w:ascii="Times New Roman" w:hAnsi="Times New Roman" w:cs="Times New Roman"/>
          <w:sz w:val="24"/>
          <w:szCs w:val="24"/>
          <w:vertAlign w:val="superscript"/>
        </w:rPr>
        <w:t>th</w:t>
      </w:r>
      <w:r w:rsidR="007E07C0" w:rsidRPr="00EB6D5A">
        <w:rPr>
          <w:rFonts w:ascii="Times New Roman" w:hAnsi="Times New Roman" w:cs="Times New Roman"/>
          <w:sz w:val="24"/>
          <w:szCs w:val="24"/>
        </w:rPr>
        <w:t xml:space="preserve"> 2019. The article authored by Alia Paavola is about the losses reported by Catholic health in the year 2019. According to Mr. Sullivan, the loss was caused by the declining reimbursements and changes in admissions. This report that the system recently sought to fill 350 open positions including physicians, social workers, and nurses. </w:t>
      </w:r>
    </w:p>
    <w:p w:rsidR="000F6A1E" w:rsidRPr="00EB6D5A" w:rsidRDefault="000F6A1E" w:rsidP="00EB6D5A">
      <w:pPr>
        <w:spacing w:line="480" w:lineRule="auto"/>
        <w:ind w:firstLine="720"/>
        <w:rPr>
          <w:rFonts w:ascii="Times New Roman" w:hAnsi="Times New Roman" w:cs="Times New Roman"/>
          <w:sz w:val="24"/>
          <w:szCs w:val="24"/>
        </w:rPr>
      </w:pPr>
      <w:r w:rsidRPr="00EB6D5A">
        <w:rPr>
          <w:rFonts w:ascii="Times New Roman" w:hAnsi="Times New Roman" w:cs="Times New Roman"/>
          <w:sz w:val="24"/>
          <w:szCs w:val="24"/>
        </w:rPr>
        <w:t xml:space="preserve">The losses can be attributed to wrong choice of reimbursement model. The type of reimbursement used in this hospital is </w:t>
      </w:r>
      <w:r w:rsidR="000C1BBE" w:rsidRPr="00EB6D5A">
        <w:rPr>
          <w:rFonts w:ascii="Times New Roman" w:hAnsi="Times New Roman" w:cs="Times New Roman"/>
          <w:sz w:val="24"/>
          <w:szCs w:val="24"/>
        </w:rPr>
        <w:t>Free-for-service reimbursement model. FFS model has been criticized for what is wrong in medical care today. This model is believed to be the cause of failure of many health institutions. This model is the healthcare’s most traditional payment model. This is where physicians and healthcare providers are reimbursed by insurance companies and government agencies based on the nu</w:t>
      </w:r>
      <w:r w:rsidR="00C03E71">
        <w:rPr>
          <w:rFonts w:ascii="Times New Roman" w:hAnsi="Times New Roman" w:cs="Times New Roman"/>
          <w:sz w:val="24"/>
          <w:szCs w:val="24"/>
        </w:rPr>
        <w:t>mber of services they provide</w:t>
      </w:r>
      <w:r w:rsidR="00C03E71" w:rsidRPr="00C03E71">
        <w:t xml:space="preserve"> </w:t>
      </w:r>
      <w:r w:rsidR="00C03E71">
        <w:t>(</w:t>
      </w:r>
      <w:r w:rsidR="00C03E71">
        <w:rPr>
          <w:rFonts w:ascii="Times New Roman" w:hAnsi="Times New Roman" w:cs="Times New Roman"/>
          <w:sz w:val="24"/>
          <w:szCs w:val="24"/>
        </w:rPr>
        <w:t>Glazier, et al., 2009).</w:t>
      </w:r>
      <w:r w:rsidR="000C1BBE" w:rsidRPr="00EB6D5A">
        <w:rPr>
          <w:rFonts w:ascii="Times New Roman" w:hAnsi="Times New Roman" w:cs="Times New Roman"/>
          <w:sz w:val="24"/>
          <w:szCs w:val="24"/>
        </w:rPr>
        <w:t xml:space="preserve"> Payments for this model are unbundled and paid for separately. This means that each time a patient has a doctor’s appointment or consultation, the third party payers are responsible for the payment of each test, procedure or treatment even though some of these may not be needed.</w:t>
      </w:r>
    </w:p>
    <w:p w:rsidR="00585FD7" w:rsidRDefault="00585FD7" w:rsidP="00EB6D5A">
      <w:pPr>
        <w:spacing w:line="480" w:lineRule="auto"/>
        <w:rPr>
          <w:rFonts w:ascii="Times New Roman" w:hAnsi="Times New Roman" w:cs="Times New Roman"/>
          <w:sz w:val="24"/>
          <w:szCs w:val="24"/>
        </w:rPr>
      </w:pPr>
      <w:r w:rsidRPr="00EB6D5A">
        <w:rPr>
          <w:rFonts w:ascii="Times New Roman" w:hAnsi="Times New Roman" w:cs="Times New Roman"/>
          <w:sz w:val="24"/>
          <w:szCs w:val="24"/>
        </w:rPr>
        <w:t xml:space="preserve"> I believe this type of reimbursement has affected the cost structure of Catholic Health by giving it unnecessary cost which led to its closure. Since the services for this model are unbundled and paid for separately, it leads to overprovision, disorganization and uncontrollable health </w:t>
      </w:r>
      <w:r w:rsidRPr="00EB6D5A">
        <w:rPr>
          <w:rFonts w:ascii="Times New Roman" w:hAnsi="Times New Roman" w:cs="Times New Roman"/>
          <w:sz w:val="24"/>
          <w:szCs w:val="24"/>
        </w:rPr>
        <w:lastRenderedPageBreak/>
        <w:t>expenditures at the cost of the health care i</w:t>
      </w:r>
      <w:bookmarkStart w:id="0" w:name="_GoBack"/>
      <w:bookmarkEnd w:id="0"/>
      <w:r w:rsidRPr="00EB6D5A">
        <w:rPr>
          <w:rFonts w:ascii="Times New Roman" w:hAnsi="Times New Roman" w:cs="Times New Roman"/>
          <w:sz w:val="24"/>
          <w:szCs w:val="24"/>
        </w:rPr>
        <w:t xml:space="preserve">nstitution. </w:t>
      </w:r>
      <w:r w:rsidR="00C03E71">
        <w:rPr>
          <w:rFonts w:ascii="Times New Roman" w:hAnsi="Times New Roman" w:cs="Times New Roman"/>
          <w:sz w:val="24"/>
          <w:szCs w:val="24"/>
        </w:rPr>
        <w:t>According to Schroeder &amp; Frist (2013), t</w:t>
      </w:r>
      <w:r w:rsidRPr="00EB6D5A">
        <w:rPr>
          <w:rFonts w:ascii="Times New Roman" w:hAnsi="Times New Roman" w:cs="Times New Roman"/>
          <w:sz w:val="24"/>
          <w:szCs w:val="24"/>
        </w:rPr>
        <w:t xml:space="preserve">his model encourages physicians to deliver unnecessary services so that they maximize their income. </w:t>
      </w: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Default="00C03E71" w:rsidP="00EB6D5A">
      <w:pPr>
        <w:spacing w:line="480" w:lineRule="auto"/>
        <w:rPr>
          <w:rFonts w:ascii="Times New Roman" w:hAnsi="Times New Roman" w:cs="Times New Roman"/>
          <w:sz w:val="24"/>
          <w:szCs w:val="24"/>
        </w:rPr>
      </w:pPr>
    </w:p>
    <w:p w:rsidR="00C03E71" w:rsidRPr="00C03E71" w:rsidRDefault="00C03E71" w:rsidP="00DF5C6F">
      <w:pPr>
        <w:spacing w:line="480" w:lineRule="auto"/>
        <w:jc w:val="center"/>
        <w:rPr>
          <w:rFonts w:ascii="Times New Roman" w:hAnsi="Times New Roman" w:cs="Times New Roman"/>
          <w:b/>
          <w:sz w:val="24"/>
          <w:szCs w:val="24"/>
        </w:rPr>
      </w:pPr>
      <w:r w:rsidRPr="00C03E71">
        <w:rPr>
          <w:rFonts w:ascii="Times New Roman" w:hAnsi="Times New Roman" w:cs="Times New Roman"/>
          <w:b/>
          <w:sz w:val="24"/>
          <w:szCs w:val="24"/>
        </w:rPr>
        <w:lastRenderedPageBreak/>
        <w:t>References</w:t>
      </w:r>
    </w:p>
    <w:p w:rsidR="00C03E71" w:rsidRDefault="00C03E71" w:rsidP="00C03E71">
      <w:pPr>
        <w:spacing w:line="480" w:lineRule="auto"/>
        <w:ind w:left="720" w:hanging="720"/>
        <w:rPr>
          <w:rFonts w:ascii="Times New Roman" w:hAnsi="Times New Roman" w:cs="Times New Roman"/>
          <w:sz w:val="24"/>
          <w:szCs w:val="24"/>
        </w:rPr>
      </w:pPr>
      <w:r w:rsidRPr="00C03E71">
        <w:rPr>
          <w:rFonts w:ascii="Times New Roman" w:hAnsi="Times New Roman" w:cs="Times New Roman"/>
          <w:sz w:val="24"/>
          <w:szCs w:val="24"/>
        </w:rPr>
        <w:t>Glazier, R. H., Klein-</w:t>
      </w:r>
      <w:proofErr w:type="spellStart"/>
      <w:r w:rsidRPr="00C03E71">
        <w:rPr>
          <w:rFonts w:ascii="Times New Roman" w:hAnsi="Times New Roman" w:cs="Times New Roman"/>
          <w:sz w:val="24"/>
          <w:szCs w:val="24"/>
        </w:rPr>
        <w:t>Geltink</w:t>
      </w:r>
      <w:proofErr w:type="spellEnd"/>
      <w:r w:rsidRPr="00C03E71">
        <w:rPr>
          <w:rFonts w:ascii="Times New Roman" w:hAnsi="Times New Roman" w:cs="Times New Roman"/>
          <w:sz w:val="24"/>
          <w:szCs w:val="24"/>
        </w:rPr>
        <w:t xml:space="preserve">, J., Kopp, A., &amp; Sibley, L. M. (2009). Capitation and enhanced fee-for-service models for primary care reform: a population-based evaluation. </w:t>
      </w:r>
      <w:proofErr w:type="spellStart"/>
      <w:r w:rsidRPr="00C03E71">
        <w:rPr>
          <w:rFonts w:ascii="Times New Roman" w:hAnsi="Times New Roman" w:cs="Times New Roman"/>
          <w:sz w:val="24"/>
          <w:szCs w:val="24"/>
        </w:rPr>
        <w:t>Cmaj</w:t>
      </w:r>
      <w:proofErr w:type="spellEnd"/>
      <w:r w:rsidRPr="00C03E71">
        <w:rPr>
          <w:rFonts w:ascii="Times New Roman" w:hAnsi="Times New Roman" w:cs="Times New Roman"/>
          <w:sz w:val="24"/>
          <w:szCs w:val="24"/>
        </w:rPr>
        <w:t>, 180(11), E72-E81.</w:t>
      </w:r>
    </w:p>
    <w:p w:rsidR="00C03E71" w:rsidRPr="00EB6D5A" w:rsidRDefault="00C03E71" w:rsidP="00C03E71">
      <w:pPr>
        <w:spacing w:line="480" w:lineRule="auto"/>
        <w:ind w:left="720" w:hanging="720"/>
        <w:rPr>
          <w:rFonts w:ascii="Times New Roman" w:hAnsi="Times New Roman" w:cs="Times New Roman"/>
          <w:sz w:val="24"/>
          <w:szCs w:val="24"/>
        </w:rPr>
      </w:pPr>
      <w:r w:rsidRPr="00C03E71">
        <w:rPr>
          <w:rFonts w:ascii="Times New Roman" w:hAnsi="Times New Roman" w:cs="Times New Roman"/>
          <w:sz w:val="24"/>
          <w:szCs w:val="24"/>
        </w:rPr>
        <w:t>Schroeder, S. A., &amp; Frist, W. (2013). Phasing out fee-for-service payment. The New England journal of medicine, 368(21), 2029.</w:t>
      </w:r>
    </w:p>
    <w:sectPr w:rsidR="00C03E71" w:rsidRPr="00EB6D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6A5" w:rsidRDefault="004466A5" w:rsidP="00DF5C6F">
      <w:pPr>
        <w:spacing w:after="0" w:line="240" w:lineRule="auto"/>
      </w:pPr>
      <w:r>
        <w:separator/>
      </w:r>
    </w:p>
  </w:endnote>
  <w:endnote w:type="continuationSeparator" w:id="0">
    <w:p w:rsidR="004466A5" w:rsidRDefault="004466A5" w:rsidP="00DF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6A5" w:rsidRDefault="004466A5" w:rsidP="00DF5C6F">
      <w:pPr>
        <w:spacing w:after="0" w:line="240" w:lineRule="auto"/>
      </w:pPr>
      <w:r>
        <w:separator/>
      </w:r>
    </w:p>
  </w:footnote>
  <w:footnote w:type="continuationSeparator" w:id="0">
    <w:p w:rsidR="004466A5" w:rsidRDefault="004466A5" w:rsidP="00DF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956893"/>
      <w:docPartObj>
        <w:docPartGallery w:val="Page Numbers (Top of Page)"/>
        <w:docPartUnique/>
      </w:docPartObj>
    </w:sdtPr>
    <w:sdtEndPr>
      <w:rPr>
        <w:rFonts w:ascii="Times New Roman" w:hAnsi="Times New Roman" w:cs="Times New Roman"/>
        <w:noProof/>
        <w:sz w:val="24"/>
        <w:szCs w:val="24"/>
      </w:rPr>
    </w:sdtEndPr>
    <w:sdtContent>
      <w:p w:rsidR="00DF5C6F" w:rsidRPr="00DF5C6F" w:rsidRDefault="00DF5C6F">
        <w:pPr>
          <w:pStyle w:val="Header"/>
          <w:jc w:val="right"/>
          <w:rPr>
            <w:rFonts w:ascii="Times New Roman" w:hAnsi="Times New Roman" w:cs="Times New Roman"/>
            <w:sz w:val="24"/>
            <w:szCs w:val="24"/>
          </w:rPr>
        </w:pPr>
        <w:r w:rsidRPr="00DF5C6F">
          <w:rPr>
            <w:rFonts w:ascii="Times New Roman" w:hAnsi="Times New Roman" w:cs="Times New Roman"/>
            <w:sz w:val="24"/>
            <w:szCs w:val="24"/>
          </w:rPr>
          <w:t>FEE-FOR-SERVICE REIMBURSEMENT MODEL</w:t>
        </w:r>
        <w:r>
          <w:rPr>
            <w:rFonts w:ascii="Times New Roman" w:hAnsi="Times New Roman" w:cs="Times New Roman"/>
            <w:sz w:val="24"/>
            <w:szCs w:val="24"/>
          </w:rPr>
          <w:t xml:space="preserve">                                                                     </w:t>
        </w:r>
        <w:r w:rsidRPr="00DF5C6F">
          <w:rPr>
            <w:rFonts w:ascii="Times New Roman" w:hAnsi="Times New Roman" w:cs="Times New Roman"/>
            <w:sz w:val="24"/>
            <w:szCs w:val="24"/>
          </w:rPr>
          <w:fldChar w:fldCharType="begin"/>
        </w:r>
        <w:r w:rsidRPr="00DF5C6F">
          <w:rPr>
            <w:rFonts w:ascii="Times New Roman" w:hAnsi="Times New Roman" w:cs="Times New Roman"/>
            <w:sz w:val="24"/>
            <w:szCs w:val="24"/>
          </w:rPr>
          <w:instrText xml:space="preserve"> PAGE   \* MERGEFORMAT </w:instrText>
        </w:r>
        <w:r w:rsidRPr="00DF5C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DF5C6F">
          <w:rPr>
            <w:rFonts w:ascii="Times New Roman" w:hAnsi="Times New Roman" w:cs="Times New Roman"/>
            <w:noProof/>
            <w:sz w:val="24"/>
            <w:szCs w:val="24"/>
          </w:rPr>
          <w:fldChar w:fldCharType="end"/>
        </w:r>
      </w:p>
    </w:sdtContent>
  </w:sdt>
  <w:p w:rsidR="00DF5C6F" w:rsidRDefault="00DF5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5A0"/>
    <w:rsid w:val="000C1BBE"/>
    <w:rsid w:val="000F6A1E"/>
    <w:rsid w:val="004466A5"/>
    <w:rsid w:val="00585FD7"/>
    <w:rsid w:val="007A3E70"/>
    <w:rsid w:val="007D05A0"/>
    <w:rsid w:val="007E07C0"/>
    <w:rsid w:val="00C03E71"/>
    <w:rsid w:val="00CE338D"/>
    <w:rsid w:val="00DF5C6F"/>
    <w:rsid w:val="00EB6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DE73"/>
  <w15:chartTrackingRefBased/>
  <w15:docId w15:val="{7681A149-626D-4139-83F0-7B423D69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07C0"/>
    <w:rPr>
      <w:color w:val="0000FF"/>
      <w:u w:val="single"/>
    </w:rPr>
  </w:style>
  <w:style w:type="paragraph" w:styleId="Header">
    <w:name w:val="header"/>
    <w:basedOn w:val="Normal"/>
    <w:link w:val="HeaderChar"/>
    <w:uiPriority w:val="99"/>
    <w:unhideWhenUsed/>
    <w:rsid w:val="00DF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C6F"/>
  </w:style>
  <w:style w:type="paragraph" w:styleId="Footer">
    <w:name w:val="footer"/>
    <w:basedOn w:val="Normal"/>
    <w:link w:val="FooterChar"/>
    <w:uiPriority w:val="99"/>
    <w:unhideWhenUsed/>
    <w:rsid w:val="00DF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ckershospitalreview.com/finance/catholic-health-freezes-hiring-as-losses-moun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2020-01-22T07:59:00Z</dcterms:created>
  <dcterms:modified xsi:type="dcterms:W3CDTF">2020-01-22T08:52:00Z</dcterms:modified>
</cp:coreProperties>
</file>